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50" w:line="240" w:lineRule="auto"/>
        <w:jc w:val="both"/>
        <w:rPr>
          <w:rFonts w:ascii="Montserrat" w:cs="Montserrat" w:eastAsia="Montserrat" w:hAnsi="Montserrat"/>
          <w:b w:val="1"/>
          <w:bCs w:val="1"/>
          <w:color w:val="444444"/>
          <w:sz w:val="24"/>
          <w:szCs w:val="24"/>
        </w:rPr>
      </w:pPr>
      <w:r w:rsidDel="00000000" w:rsidR="00000000" w:rsidRPr="00000000">
        <w:rPr>
          <w:rFonts w:ascii="Montserrat" w:cs="Montserrat" w:eastAsia="Montserrat" w:hAnsi="Montserrat"/>
          <w:b w:val="1"/>
          <w:bCs w:val="1"/>
          <w:color w:val="444444"/>
          <w:sz w:val="24"/>
          <w:szCs w:val="24"/>
          <w:rtl w:val="0"/>
        </w:rPr>
        <w:t xml:space="preserve">DISCLAIMER</w:t>
      </w:r>
    </w:p>
    <w:p w:rsidR="00000000" w:rsidDel="00000000" w:rsidP="00000000" w:rsidRDefault="00000000" w:rsidRPr="00000000" w14:paraId="00000002">
      <w:pPr>
        <w:shd w:fill="ffffff" w:val="clear"/>
        <w:spacing w:after="150" w:line="240" w:lineRule="auto"/>
        <w:jc w:val="both"/>
        <w:rPr>
          <w:rFonts w:ascii="Montserrat" w:cs="Montserrat" w:eastAsia="Montserrat" w:hAnsi="Montserrat"/>
          <w:color w:val="444444"/>
          <w:sz w:val="24"/>
          <w:szCs w:val="24"/>
        </w:rPr>
      </w:pPr>
      <w:r w:rsidDel="00000000" w:rsidR="00000000" w:rsidRPr="00000000">
        <w:rPr>
          <w:rtl w:val="0"/>
        </w:rPr>
      </w:r>
    </w:p>
    <w:p w:rsidR="00000000" w:rsidDel="00000000" w:rsidP="00000000" w:rsidRDefault="00000000" w:rsidRPr="00000000" w14:paraId="00000003">
      <w:pPr>
        <w:shd w:fill="ffffff" w:val="clear"/>
        <w:spacing w:after="150" w:line="240" w:lineRule="auto"/>
        <w:jc w:val="both"/>
        <w:rPr/>
      </w:pPr>
      <w:r w:rsidDel="00000000" w:rsidR="00000000" w:rsidRPr="00000000">
        <w:rPr>
          <w:rFonts w:ascii="Montserrat" w:cs="Montserrat" w:eastAsia="Montserrat" w:hAnsi="Montserrat"/>
          <w:color w:val="444444"/>
          <w:sz w:val="24"/>
          <w:szCs w:val="24"/>
          <w:rtl w:val="0"/>
        </w:rPr>
        <w:t xml:space="preserve">The information provided through this program is not intended to be a substitute for professional advice from a licensed professional, diagnosis or treatment that can be provided by your own Medical Provider (including doctor/physician, therapist, nurse, physician’s assistant, or any other health professional), Mental Health Provider (including psychiatrist, psychologist, therapist, counselor, or social worker), or member of the clergy. Therefore, do not disregard or delay seeking professional medical, mental health or religious advice because of information you have read on this website or received from us. Do not stop taking any medications without speaking to your own Medical Provider or Mental Health Provider. If you have or suspect that you have a medical or mental health problem, contact your own Medical Provider or Mental Health Provider promptly</w:t>
      </w:r>
      <w:r w:rsidDel="00000000" w:rsidR="00000000" w:rsidRPr="00000000">
        <w:rPr>
          <w:rFonts w:ascii="Times New Roman" w:cs="Times New Roman" w:eastAsia="Times New Roman" w:hAnsi="Times New Roman"/>
          <w:color w:val="444444"/>
          <w:sz w:val="24"/>
          <w:szCs w:val="24"/>
          <w:rtl w:val="0"/>
        </w:rPr>
        <w:t xml:space="preserv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