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533B" w14:textId="27099CB0" w:rsidR="009D4DA8" w:rsidRDefault="009D4DA8" w:rsidP="009D4DA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6CCC841" wp14:editId="15A56942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2248214" cy="1495634"/>
            <wp:effectExtent l="0" t="0" r="0" b="0"/>
            <wp:wrapSquare wrapText="bothSides"/>
            <wp:docPr id="1333552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552835" name="Picture 13335528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87023" w14:textId="77777777" w:rsidR="009D4DA8" w:rsidRDefault="009D4DA8" w:rsidP="009D4DA8">
      <w:pPr>
        <w:rPr>
          <w:b/>
          <w:bCs/>
        </w:rPr>
      </w:pPr>
    </w:p>
    <w:p w14:paraId="4520D1C6" w14:textId="77777777" w:rsidR="009D4DA8" w:rsidRDefault="009D4DA8" w:rsidP="009D4DA8">
      <w:pPr>
        <w:rPr>
          <w:b/>
          <w:bCs/>
        </w:rPr>
      </w:pPr>
    </w:p>
    <w:p w14:paraId="37F6120D" w14:textId="77777777" w:rsidR="009D4DA8" w:rsidRDefault="009D4DA8" w:rsidP="009D4DA8">
      <w:pPr>
        <w:rPr>
          <w:b/>
          <w:bCs/>
        </w:rPr>
      </w:pPr>
    </w:p>
    <w:p w14:paraId="2B03A717" w14:textId="77777777" w:rsidR="009D4DA8" w:rsidRDefault="009D4DA8" w:rsidP="009D4DA8">
      <w:pPr>
        <w:rPr>
          <w:b/>
          <w:bCs/>
        </w:rPr>
      </w:pPr>
    </w:p>
    <w:p w14:paraId="69F8A749" w14:textId="77777777" w:rsidR="009D4DA8" w:rsidRDefault="009D4DA8" w:rsidP="009D4DA8">
      <w:pPr>
        <w:rPr>
          <w:b/>
          <w:bCs/>
        </w:rPr>
      </w:pPr>
    </w:p>
    <w:p w14:paraId="48304B25" w14:textId="462DE6B6" w:rsidR="009D4DA8" w:rsidRPr="009D4DA8" w:rsidRDefault="009D4DA8" w:rsidP="009D4DA8">
      <w:pPr>
        <w:rPr>
          <w:b/>
          <w:bCs/>
          <w:color w:val="006666"/>
          <w:sz w:val="28"/>
          <w:szCs w:val="28"/>
        </w:rPr>
      </w:pPr>
      <w:r w:rsidRPr="009D4DA8">
        <w:rPr>
          <w:b/>
          <w:bCs/>
          <w:color w:val="006666"/>
          <w:sz w:val="28"/>
          <w:szCs w:val="28"/>
        </w:rPr>
        <w:t>CBChange Conflict of Interest Policy</w:t>
      </w:r>
    </w:p>
    <w:p w14:paraId="69154CC4" w14:textId="5B32D55E" w:rsidR="009D4DA8" w:rsidRPr="009D4DA8" w:rsidRDefault="009D4DA8" w:rsidP="009D4DA8">
      <w:pPr>
        <w:rPr>
          <w:b/>
          <w:bCs/>
        </w:rPr>
      </w:pPr>
      <w:r w:rsidRPr="009D4DA8">
        <w:rPr>
          <w:b/>
          <w:bCs/>
        </w:rPr>
        <w:t>1.0 Organisation responsibilities</w:t>
      </w:r>
    </w:p>
    <w:p w14:paraId="712EE4A0" w14:textId="77777777" w:rsidR="009D4DA8" w:rsidRPr="009D4DA8" w:rsidRDefault="009D4DA8" w:rsidP="009D4DA8">
      <w:pPr>
        <w:numPr>
          <w:ilvl w:val="0"/>
          <w:numId w:val="1"/>
        </w:numPr>
      </w:pPr>
      <w:r w:rsidRPr="009D4DA8">
        <w:t>ensure organisational or ethical values do not impede a participant’s right to choice and control</w:t>
      </w:r>
    </w:p>
    <w:p w14:paraId="2F05BDC5" w14:textId="77777777" w:rsidR="009D4DA8" w:rsidRPr="009D4DA8" w:rsidRDefault="009D4DA8" w:rsidP="009D4DA8">
      <w:pPr>
        <w:numPr>
          <w:ilvl w:val="0"/>
          <w:numId w:val="1"/>
        </w:numPr>
      </w:pPr>
      <w:r w:rsidRPr="009D4DA8">
        <w:t>manage, document and report on individual conflicts of interest as they arise</w:t>
      </w:r>
    </w:p>
    <w:p w14:paraId="0A4DFAEC" w14:textId="77777777" w:rsidR="009D4DA8" w:rsidRPr="009D4DA8" w:rsidRDefault="009D4DA8" w:rsidP="009D4DA8">
      <w:pPr>
        <w:numPr>
          <w:ilvl w:val="0"/>
          <w:numId w:val="1"/>
        </w:numPr>
      </w:pPr>
      <w:r w:rsidRPr="009D4DA8">
        <w:t>ensure that advice to a participant about support options (including those not delivered directly) is transparent and promotes choice and control.</w:t>
      </w:r>
    </w:p>
    <w:p w14:paraId="6C9FE6BB" w14:textId="77777777" w:rsidR="009D4DA8" w:rsidRPr="009D4DA8" w:rsidRDefault="009D4DA8" w:rsidP="009D4DA8">
      <w:pPr>
        <w:rPr>
          <w:b/>
          <w:bCs/>
        </w:rPr>
      </w:pPr>
      <w:r w:rsidRPr="009D4DA8">
        <w:rPr>
          <w:b/>
          <w:bCs/>
        </w:rPr>
        <w:t>2.0 Responsibilities of representatives</w:t>
      </w:r>
    </w:p>
    <w:p w14:paraId="4D637A36" w14:textId="77777777" w:rsidR="009D4DA8" w:rsidRPr="009D4DA8" w:rsidRDefault="009D4DA8" w:rsidP="009D4DA8">
      <w:pPr>
        <w:numPr>
          <w:ilvl w:val="0"/>
          <w:numId w:val="2"/>
        </w:numPr>
      </w:pPr>
      <w:r w:rsidRPr="009D4DA8">
        <w:t>avoid conflicts of interest where possible</w:t>
      </w:r>
    </w:p>
    <w:p w14:paraId="7C544134" w14:textId="77777777" w:rsidR="009D4DA8" w:rsidRPr="009D4DA8" w:rsidRDefault="009D4DA8" w:rsidP="009D4DA8">
      <w:pPr>
        <w:numPr>
          <w:ilvl w:val="0"/>
          <w:numId w:val="2"/>
        </w:numPr>
      </w:pPr>
      <w:r w:rsidRPr="009D4DA8">
        <w:t>identify and disclose any conflicts of interest</w:t>
      </w:r>
    </w:p>
    <w:p w14:paraId="4756750E" w14:textId="77777777" w:rsidR="009D4DA8" w:rsidRPr="009D4DA8" w:rsidRDefault="009D4DA8" w:rsidP="009D4DA8">
      <w:pPr>
        <w:numPr>
          <w:ilvl w:val="0"/>
          <w:numId w:val="2"/>
        </w:numPr>
      </w:pPr>
      <w:r w:rsidRPr="009D4DA8">
        <w:t>carefully manage any conflicts of interest</w:t>
      </w:r>
    </w:p>
    <w:p w14:paraId="5AD57C04" w14:textId="77777777" w:rsidR="009D4DA8" w:rsidRPr="009D4DA8" w:rsidRDefault="009D4DA8" w:rsidP="009D4DA8">
      <w:pPr>
        <w:numPr>
          <w:ilvl w:val="0"/>
          <w:numId w:val="2"/>
        </w:numPr>
      </w:pPr>
      <w:r w:rsidRPr="009D4DA8">
        <w:t xml:space="preserve">adhere to the </w:t>
      </w:r>
      <w:proofErr w:type="gramStart"/>
      <w:r w:rsidRPr="009D4DA8">
        <w:t>conflict of interest</w:t>
      </w:r>
      <w:proofErr w:type="gramEnd"/>
      <w:r w:rsidRPr="009D4DA8">
        <w:t xml:space="preserve"> policy and respond to any breaches.</w:t>
      </w:r>
    </w:p>
    <w:p w14:paraId="4B038ECD" w14:textId="77777777" w:rsidR="009D4DA8" w:rsidRPr="009D4DA8" w:rsidRDefault="009D4DA8" w:rsidP="009D4DA8">
      <w:pPr>
        <w:rPr>
          <w:b/>
          <w:bCs/>
        </w:rPr>
      </w:pPr>
      <w:r w:rsidRPr="009D4DA8">
        <w:rPr>
          <w:b/>
          <w:bCs/>
        </w:rPr>
        <w:t>3.0 Key management personnel responsibilities</w:t>
      </w:r>
    </w:p>
    <w:p w14:paraId="628A3725" w14:textId="77777777" w:rsidR="009D4DA8" w:rsidRPr="009D4DA8" w:rsidRDefault="009D4DA8" w:rsidP="009D4DA8">
      <w:pPr>
        <w:numPr>
          <w:ilvl w:val="0"/>
          <w:numId w:val="3"/>
        </w:numPr>
      </w:pPr>
      <w:r w:rsidRPr="009D4DA8">
        <w:t>work with all representatives to avoid or manage any conflict of interest</w:t>
      </w:r>
    </w:p>
    <w:p w14:paraId="6B727D20" w14:textId="77777777" w:rsidR="009D4DA8" w:rsidRPr="009D4DA8" w:rsidRDefault="009D4DA8" w:rsidP="009D4DA8">
      <w:pPr>
        <w:numPr>
          <w:ilvl w:val="0"/>
          <w:numId w:val="3"/>
        </w:numPr>
      </w:pPr>
      <w:r w:rsidRPr="009D4DA8">
        <w:t xml:space="preserve">record all reported conflicts of interest in a register of </w:t>
      </w:r>
      <w:proofErr w:type="gramStart"/>
      <w:r w:rsidRPr="009D4DA8">
        <w:t>interests</w:t>
      </w:r>
      <w:proofErr w:type="gramEnd"/>
      <w:r w:rsidRPr="009D4DA8">
        <w:t xml:space="preserve"> document.</w:t>
      </w:r>
    </w:p>
    <w:p w14:paraId="22372A0A" w14:textId="77777777" w:rsidR="009D4DA8" w:rsidRPr="009D4DA8" w:rsidRDefault="009D4DA8" w:rsidP="009D4DA8">
      <w:pPr>
        <w:rPr>
          <w:b/>
          <w:bCs/>
        </w:rPr>
      </w:pPr>
      <w:r w:rsidRPr="009D4DA8">
        <w:rPr>
          <w:b/>
          <w:bCs/>
        </w:rPr>
        <w:t>4.0 Gifts and benefits</w:t>
      </w:r>
    </w:p>
    <w:p w14:paraId="39548D63" w14:textId="77777777" w:rsidR="009D4DA8" w:rsidRPr="009D4DA8" w:rsidRDefault="009D4DA8" w:rsidP="009D4DA8">
      <w:pPr>
        <w:numPr>
          <w:ilvl w:val="0"/>
          <w:numId w:val="4"/>
        </w:numPr>
      </w:pPr>
      <w:r w:rsidRPr="009D4DA8">
        <w:t>representatives of the organisation must not accept any offer of money, gifts, services or benefits that could cause them to act in a manner contrary to the interests of a participant</w:t>
      </w:r>
    </w:p>
    <w:p w14:paraId="7BC0DAF0" w14:textId="77777777" w:rsidR="009D4DA8" w:rsidRPr="009D4DA8" w:rsidRDefault="009D4DA8" w:rsidP="009D4DA8">
      <w:pPr>
        <w:numPr>
          <w:ilvl w:val="0"/>
          <w:numId w:val="4"/>
        </w:numPr>
      </w:pPr>
      <w:r w:rsidRPr="009D4DA8">
        <w:t>representatives must have no financial or other personal interest that could directly or indirectly influence or compromise the choice of provider or provision of supports to a participant—this includes the obtaining or offering of any form of commission.</w:t>
      </w:r>
    </w:p>
    <w:p w14:paraId="309C306F" w14:textId="77777777" w:rsidR="009D4DA8" w:rsidRPr="009D4DA8" w:rsidRDefault="009D4DA8" w:rsidP="009D4DA8">
      <w:pPr>
        <w:rPr>
          <w:b/>
          <w:bCs/>
        </w:rPr>
      </w:pPr>
      <w:r w:rsidRPr="009D4DA8">
        <w:rPr>
          <w:b/>
          <w:bCs/>
        </w:rPr>
        <w:t>5.0 Examples of conflicts of interest</w:t>
      </w:r>
    </w:p>
    <w:p w14:paraId="72FAE6EA" w14:textId="77777777" w:rsidR="009D4DA8" w:rsidRPr="009D4DA8" w:rsidRDefault="009D4DA8" w:rsidP="009D4DA8">
      <w:pPr>
        <w:numPr>
          <w:ilvl w:val="0"/>
          <w:numId w:val="5"/>
        </w:numPr>
      </w:pPr>
      <w:r w:rsidRPr="009D4DA8">
        <w:t>financial interests</w:t>
      </w:r>
    </w:p>
    <w:p w14:paraId="1E79A1FC" w14:textId="77777777" w:rsidR="009D4DA8" w:rsidRPr="009D4DA8" w:rsidRDefault="009D4DA8" w:rsidP="009D4DA8">
      <w:pPr>
        <w:numPr>
          <w:ilvl w:val="0"/>
          <w:numId w:val="5"/>
        </w:numPr>
      </w:pPr>
      <w:r w:rsidRPr="009D4DA8">
        <w:t>personal and family relationships between employees/volunteers</w:t>
      </w:r>
    </w:p>
    <w:p w14:paraId="3B480781" w14:textId="77777777" w:rsidR="009D4DA8" w:rsidRPr="009D4DA8" w:rsidRDefault="009D4DA8" w:rsidP="009D4DA8">
      <w:pPr>
        <w:numPr>
          <w:ilvl w:val="0"/>
          <w:numId w:val="5"/>
        </w:numPr>
      </w:pPr>
      <w:r w:rsidRPr="009D4DA8">
        <w:t>decisions regarding appointments, promotions or other decisions relating to employees</w:t>
      </w:r>
    </w:p>
    <w:p w14:paraId="5554BA3A" w14:textId="77777777" w:rsidR="009D4DA8" w:rsidRPr="009D4DA8" w:rsidRDefault="009D4DA8" w:rsidP="009D4DA8">
      <w:pPr>
        <w:numPr>
          <w:ilvl w:val="0"/>
          <w:numId w:val="5"/>
        </w:numPr>
      </w:pPr>
      <w:r w:rsidRPr="009D4DA8">
        <w:lastRenderedPageBreak/>
        <w:t>acceptance of gifts or benefits e.g. monies, jewellery, make up, clothing, flights or holidays</w:t>
      </w:r>
    </w:p>
    <w:p w14:paraId="2E791F29" w14:textId="77777777" w:rsidR="009D4DA8" w:rsidRPr="009D4DA8" w:rsidRDefault="009D4DA8" w:rsidP="009D4DA8">
      <w:pPr>
        <w:numPr>
          <w:ilvl w:val="0"/>
          <w:numId w:val="5"/>
        </w:numPr>
      </w:pPr>
      <w:r w:rsidRPr="009D4DA8">
        <w:t>use of confidential and official information</w:t>
      </w:r>
    </w:p>
    <w:p w14:paraId="77AD246F" w14:textId="77777777" w:rsidR="009D4DA8" w:rsidRPr="009D4DA8" w:rsidRDefault="009D4DA8" w:rsidP="009D4DA8">
      <w:pPr>
        <w:numPr>
          <w:ilvl w:val="0"/>
          <w:numId w:val="5"/>
        </w:numPr>
      </w:pPr>
      <w:r w:rsidRPr="009D4DA8">
        <w:t>reproduction or use of copyright information for organisation’s purposes only</w:t>
      </w:r>
    </w:p>
    <w:p w14:paraId="485BAD89" w14:textId="77777777" w:rsidR="009D4DA8" w:rsidRPr="009D4DA8" w:rsidRDefault="009D4DA8" w:rsidP="009D4DA8">
      <w:pPr>
        <w:numPr>
          <w:ilvl w:val="0"/>
          <w:numId w:val="5"/>
        </w:numPr>
      </w:pPr>
      <w:r w:rsidRPr="009D4DA8">
        <w:t>membership of, or employment in, another organisation that comes into serious competition with another organisation</w:t>
      </w:r>
    </w:p>
    <w:p w14:paraId="001D3A50" w14:textId="77777777" w:rsidR="009D4DA8" w:rsidRPr="009D4DA8" w:rsidRDefault="009D4DA8" w:rsidP="009D4DA8">
      <w:pPr>
        <w:numPr>
          <w:ilvl w:val="0"/>
          <w:numId w:val="5"/>
        </w:numPr>
      </w:pPr>
      <w:r w:rsidRPr="009D4DA8">
        <w:t>use of the organisation’s facilities and equipment for personal benefit or the benefit of a third party.</w:t>
      </w:r>
    </w:p>
    <w:p w14:paraId="7C52C4DC" w14:textId="77777777" w:rsidR="009D4DA8" w:rsidRPr="009D4DA8" w:rsidRDefault="009D4DA8" w:rsidP="009D4DA8">
      <w:pPr>
        <w:rPr>
          <w:b/>
          <w:bCs/>
        </w:rPr>
      </w:pPr>
      <w:r w:rsidRPr="009D4DA8">
        <w:rPr>
          <w:b/>
          <w:bCs/>
        </w:rPr>
        <w:t>6.0 What is not conflict of interest</w:t>
      </w:r>
    </w:p>
    <w:p w14:paraId="0E5715CD" w14:textId="77777777" w:rsidR="009D4DA8" w:rsidRPr="009D4DA8" w:rsidRDefault="009D4DA8" w:rsidP="009D4DA8">
      <w:pPr>
        <w:numPr>
          <w:ilvl w:val="0"/>
          <w:numId w:val="6"/>
        </w:numPr>
      </w:pPr>
      <w:r w:rsidRPr="009D4DA8">
        <w:t>membership or affiliation with other organisations where there is no possible benefit or perception of benefit</w:t>
      </w:r>
    </w:p>
    <w:p w14:paraId="3DEC0E4C" w14:textId="77777777" w:rsidR="009D4DA8" w:rsidRPr="009D4DA8" w:rsidRDefault="009D4DA8" w:rsidP="009D4DA8">
      <w:pPr>
        <w:numPr>
          <w:ilvl w:val="0"/>
          <w:numId w:val="6"/>
        </w:numPr>
      </w:pPr>
      <w:r w:rsidRPr="009D4DA8">
        <w:t>union representation or membership</w:t>
      </w:r>
    </w:p>
    <w:p w14:paraId="23ED55A0" w14:textId="77777777" w:rsidR="009D4DA8" w:rsidRPr="009D4DA8" w:rsidRDefault="009D4DA8" w:rsidP="009D4DA8">
      <w:pPr>
        <w:numPr>
          <w:ilvl w:val="0"/>
          <w:numId w:val="6"/>
        </w:numPr>
      </w:pPr>
      <w:r w:rsidRPr="009D4DA8">
        <w:t>approved collaboration with other organisations.</w:t>
      </w:r>
    </w:p>
    <w:p w14:paraId="62FA90B2" w14:textId="77777777" w:rsidR="009D4DA8" w:rsidRPr="009D4DA8" w:rsidRDefault="009D4DA8" w:rsidP="009D4DA8">
      <w:pPr>
        <w:rPr>
          <w:b/>
          <w:bCs/>
        </w:rPr>
      </w:pPr>
      <w:r w:rsidRPr="009D4DA8">
        <w:rPr>
          <w:b/>
          <w:bCs/>
        </w:rPr>
        <w:t xml:space="preserve">7.0 Breach of </w:t>
      </w:r>
      <w:proofErr w:type="gramStart"/>
      <w:r w:rsidRPr="009D4DA8">
        <w:rPr>
          <w:b/>
          <w:bCs/>
        </w:rPr>
        <w:t>conflict of interest</w:t>
      </w:r>
      <w:proofErr w:type="gramEnd"/>
      <w:r w:rsidRPr="009D4DA8">
        <w:rPr>
          <w:b/>
          <w:bCs/>
        </w:rPr>
        <w:t xml:space="preserve"> policy</w:t>
      </w:r>
    </w:p>
    <w:p w14:paraId="418DF7FF" w14:textId="77777777" w:rsidR="009D4DA8" w:rsidRPr="009D4DA8" w:rsidRDefault="009D4DA8" w:rsidP="009D4DA8">
      <w:pPr>
        <w:numPr>
          <w:ilvl w:val="0"/>
          <w:numId w:val="7"/>
        </w:numPr>
      </w:pPr>
      <w:r w:rsidRPr="009D4DA8">
        <w:t>failure to disclose a potential, perceived or actual conflict of interest is a breach of this policy</w:t>
      </w:r>
    </w:p>
    <w:p w14:paraId="7E6FCAB9" w14:textId="77777777" w:rsidR="009D4DA8" w:rsidRPr="009D4DA8" w:rsidRDefault="009D4DA8" w:rsidP="009D4DA8">
      <w:pPr>
        <w:numPr>
          <w:ilvl w:val="0"/>
          <w:numId w:val="7"/>
        </w:numPr>
      </w:pPr>
      <w:r w:rsidRPr="009D4DA8">
        <w:t>disciplinary action may follow if it is deemed to be an incident of misconduct, wrongdoing or an abuse of power.</w:t>
      </w:r>
    </w:p>
    <w:p w14:paraId="21C11A4A" w14:textId="77777777" w:rsidR="009D4DA8" w:rsidRPr="009D4DA8" w:rsidRDefault="009D4DA8" w:rsidP="009D4DA8">
      <w:pPr>
        <w:rPr>
          <w:b/>
          <w:bCs/>
        </w:rPr>
      </w:pPr>
      <w:r w:rsidRPr="009D4DA8">
        <w:rPr>
          <w:b/>
          <w:bCs/>
        </w:rPr>
        <w:t>8.0 Policy Version and Review Date</w:t>
      </w:r>
    </w:p>
    <w:tbl>
      <w:tblPr>
        <w:tblW w:w="9072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4576"/>
      </w:tblGrid>
      <w:tr w:rsidR="009D4DA8" w:rsidRPr="009D4DA8" w14:paraId="2E6F199C" w14:textId="77777777" w:rsidTr="009D4DA8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1A3EC3" w14:textId="77777777" w:rsidR="009D4DA8" w:rsidRPr="009D4DA8" w:rsidRDefault="009D4DA8" w:rsidP="009D4DA8">
            <w:r w:rsidRPr="009D4DA8">
              <w:rPr>
                <w:b/>
                <w:bCs/>
              </w:rPr>
              <w:t>Version issue date: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E662F4" w14:textId="574324E4" w:rsidR="009D4DA8" w:rsidRPr="009D4DA8" w:rsidRDefault="009D4DA8" w:rsidP="009D4DA8">
            <w:r>
              <w:t>03/12/2025</w:t>
            </w:r>
          </w:p>
        </w:tc>
      </w:tr>
      <w:tr w:rsidR="009D4DA8" w:rsidRPr="009D4DA8" w14:paraId="7F902D12" w14:textId="77777777" w:rsidTr="009D4DA8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364FF5" w14:textId="77777777" w:rsidR="009D4DA8" w:rsidRPr="009D4DA8" w:rsidRDefault="009D4DA8" w:rsidP="009D4DA8">
            <w:r w:rsidRPr="009D4DA8">
              <w:rPr>
                <w:b/>
                <w:bCs/>
              </w:rPr>
              <w:t>Policy owner: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A6657C" w14:textId="77777777" w:rsidR="009D4DA8" w:rsidRPr="009D4DA8" w:rsidRDefault="009D4DA8" w:rsidP="009D4DA8">
            <w:r w:rsidRPr="009D4DA8">
              <w:t>CBChange Pty Ltd</w:t>
            </w:r>
          </w:p>
        </w:tc>
      </w:tr>
      <w:tr w:rsidR="009D4DA8" w:rsidRPr="009D4DA8" w14:paraId="0BC0A07C" w14:textId="77777777" w:rsidTr="009D4DA8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1E0273" w14:textId="77777777" w:rsidR="009D4DA8" w:rsidRPr="009D4DA8" w:rsidRDefault="009D4DA8" w:rsidP="009D4DA8">
            <w:r w:rsidRPr="009D4DA8">
              <w:rPr>
                <w:b/>
                <w:bCs/>
              </w:rPr>
              <w:t>Approval authority: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50D9CE" w14:textId="77777777" w:rsidR="009D4DA8" w:rsidRPr="009D4DA8" w:rsidRDefault="009D4DA8" w:rsidP="009D4DA8">
            <w:r w:rsidRPr="009D4DA8">
              <w:t>CBChange Management</w:t>
            </w:r>
          </w:p>
        </w:tc>
      </w:tr>
      <w:tr w:rsidR="009D4DA8" w:rsidRPr="009D4DA8" w14:paraId="79959ECD" w14:textId="77777777" w:rsidTr="009D4DA8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D97735" w14:textId="77777777" w:rsidR="009D4DA8" w:rsidRPr="009D4DA8" w:rsidRDefault="009D4DA8" w:rsidP="009D4DA8">
            <w:r w:rsidRPr="009D4DA8">
              <w:rPr>
                <w:b/>
                <w:bCs/>
              </w:rPr>
              <w:t>Original approval date: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BF1500" w14:textId="77777777" w:rsidR="009D4DA8" w:rsidRPr="009D4DA8" w:rsidRDefault="009D4DA8" w:rsidP="009D4DA8">
            <w:r w:rsidRPr="009D4DA8">
              <w:t>12 April 2019</w:t>
            </w:r>
          </w:p>
        </w:tc>
      </w:tr>
      <w:tr w:rsidR="009D4DA8" w:rsidRPr="009D4DA8" w14:paraId="6EA544F6" w14:textId="77777777" w:rsidTr="009D4DA8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FA1DC6" w14:textId="77777777" w:rsidR="009D4DA8" w:rsidRPr="009D4DA8" w:rsidRDefault="009D4DA8" w:rsidP="009D4DA8">
            <w:r w:rsidRPr="009D4DA8">
              <w:rPr>
                <w:b/>
                <w:bCs/>
              </w:rPr>
              <w:t>Review date: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552625" w14:textId="77777777" w:rsidR="009D4DA8" w:rsidRPr="009D4DA8" w:rsidRDefault="009D4DA8" w:rsidP="009D4DA8">
            <w:r w:rsidRPr="009D4DA8">
              <w:t>03/12/2025</w:t>
            </w:r>
          </w:p>
        </w:tc>
      </w:tr>
    </w:tbl>
    <w:p w14:paraId="1CD72AE8" w14:textId="77777777" w:rsidR="00545188" w:rsidRDefault="00545188"/>
    <w:sectPr w:rsidR="0054518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A43F" w14:textId="77777777" w:rsidR="009D4DA8" w:rsidRDefault="009D4DA8" w:rsidP="009D4DA8">
      <w:pPr>
        <w:spacing w:after="0" w:line="240" w:lineRule="auto"/>
      </w:pPr>
      <w:r>
        <w:separator/>
      </w:r>
    </w:p>
  </w:endnote>
  <w:endnote w:type="continuationSeparator" w:id="0">
    <w:p w14:paraId="3275BC47" w14:textId="77777777" w:rsidR="009D4DA8" w:rsidRDefault="009D4DA8" w:rsidP="009D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287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BB011" w14:textId="322C935E" w:rsidR="009D4DA8" w:rsidRDefault="009D4D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BE1025" w14:textId="77777777" w:rsidR="009D4DA8" w:rsidRDefault="009D4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0CBF" w14:textId="77777777" w:rsidR="009D4DA8" w:rsidRDefault="009D4DA8" w:rsidP="009D4DA8">
      <w:pPr>
        <w:spacing w:after="0" w:line="240" w:lineRule="auto"/>
      </w:pPr>
      <w:r>
        <w:separator/>
      </w:r>
    </w:p>
  </w:footnote>
  <w:footnote w:type="continuationSeparator" w:id="0">
    <w:p w14:paraId="25E424CC" w14:textId="77777777" w:rsidR="009D4DA8" w:rsidRDefault="009D4DA8" w:rsidP="009D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3394" w14:textId="3DE5D280" w:rsidR="009D4DA8" w:rsidRDefault="009D4DA8">
    <w:pPr>
      <w:pStyle w:val="Header"/>
    </w:pPr>
    <w:r>
      <w:t>20251203 CBChange Conflict of Interest Policy v3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0584"/>
    <w:multiLevelType w:val="multilevel"/>
    <w:tmpl w:val="A2F4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F304B"/>
    <w:multiLevelType w:val="multilevel"/>
    <w:tmpl w:val="DCCE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F270E"/>
    <w:multiLevelType w:val="multilevel"/>
    <w:tmpl w:val="EBB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256AF"/>
    <w:multiLevelType w:val="multilevel"/>
    <w:tmpl w:val="9458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62F3D"/>
    <w:multiLevelType w:val="multilevel"/>
    <w:tmpl w:val="EFC4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22A2C"/>
    <w:multiLevelType w:val="multilevel"/>
    <w:tmpl w:val="2396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E5637"/>
    <w:multiLevelType w:val="multilevel"/>
    <w:tmpl w:val="928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58484">
    <w:abstractNumId w:val="0"/>
  </w:num>
  <w:num w:numId="2" w16cid:durableId="1649553013">
    <w:abstractNumId w:val="4"/>
  </w:num>
  <w:num w:numId="3" w16cid:durableId="677775735">
    <w:abstractNumId w:val="6"/>
  </w:num>
  <w:num w:numId="4" w16cid:durableId="1627613805">
    <w:abstractNumId w:val="5"/>
  </w:num>
  <w:num w:numId="5" w16cid:durableId="321933358">
    <w:abstractNumId w:val="1"/>
  </w:num>
  <w:num w:numId="6" w16cid:durableId="602341510">
    <w:abstractNumId w:val="2"/>
  </w:num>
  <w:num w:numId="7" w16cid:durableId="18449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A8"/>
    <w:rsid w:val="00332994"/>
    <w:rsid w:val="00447554"/>
    <w:rsid w:val="00545188"/>
    <w:rsid w:val="009D4DA8"/>
    <w:rsid w:val="00F9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C316"/>
  <w15:chartTrackingRefBased/>
  <w15:docId w15:val="{BA4F56CC-4784-4CE2-BC94-FADC81E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4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DA8"/>
  </w:style>
  <w:style w:type="paragraph" w:styleId="Footer">
    <w:name w:val="footer"/>
    <w:basedOn w:val="Normal"/>
    <w:link w:val="FooterChar"/>
    <w:uiPriority w:val="99"/>
    <w:unhideWhenUsed/>
    <w:rsid w:val="009D4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Wilson</dc:creator>
  <cp:keywords/>
  <dc:description/>
  <cp:lastModifiedBy>Chloe Wilson</cp:lastModifiedBy>
  <cp:revision>1</cp:revision>
  <dcterms:created xsi:type="dcterms:W3CDTF">2025-12-03T02:45:00Z</dcterms:created>
  <dcterms:modified xsi:type="dcterms:W3CDTF">2025-12-03T02:48:00Z</dcterms:modified>
</cp:coreProperties>
</file>